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F032" w14:textId="55719684" w:rsidR="00EC391F" w:rsidRDefault="00DE7F31" w:rsidP="00DE7F31">
      <w:pPr>
        <w:pStyle w:val="NormalWeb"/>
        <w:jc w:val="center"/>
      </w:pPr>
      <w:r>
        <w:rPr>
          <w:noProof/>
        </w:rPr>
        <w:drawing>
          <wp:inline distT="0" distB="0" distL="0" distR="0" wp14:anchorId="2D53714A" wp14:editId="7843280C">
            <wp:extent cx="1181100" cy="1181100"/>
            <wp:effectExtent l="0" t="0" r="0" b="0"/>
            <wp:docPr id="25816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00E9076D" w:rsidRPr="00E9076D">
        <w:rPr>
          <w:noProof/>
        </w:rPr>
        <w:t xml:space="preserve"> </w:t>
      </w:r>
      <w:r w:rsidR="00E9076D">
        <w:rPr>
          <w:noProof/>
        </w:rPr>
        <w:drawing>
          <wp:inline distT="0" distB="0" distL="0" distR="0" wp14:anchorId="01A824E4" wp14:editId="366F747F">
            <wp:extent cx="1295400" cy="1175962"/>
            <wp:effectExtent l="0" t="0" r="0" b="5715"/>
            <wp:docPr id="15838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360" name=""/>
                    <pic:cNvPicPr/>
                  </pic:nvPicPr>
                  <pic:blipFill>
                    <a:blip r:embed="rId8"/>
                    <a:stretch>
                      <a:fillRect/>
                    </a:stretch>
                  </pic:blipFill>
                  <pic:spPr>
                    <a:xfrm>
                      <a:off x="0" y="0"/>
                      <a:ext cx="1315168" cy="1193908"/>
                    </a:xfrm>
                    <a:prstGeom prst="rect">
                      <a:avLst/>
                    </a:prstGeom>
                  </pic:spPr>
                </pic:pic>
              </a:graphicData>
            </a:graphic>
          </wp:inline>
        </w:drawing>
      </w:r>
    </w:p>
    <w:p w14:paraId="5D572C98" w14:textId="5CC63A1A" w:rsidR="002A3CFE" w:rsidRPr="002A3CFE" w:rsidRDefault="00EC391F">
      <w:pPr>
        <w:rPr>
          <w:sz w:val="24"/>
          <w:szCs w:val="24"/>
        </w:rPr>
      </w:pPr>
      <w:r w:rsidRPr="002A3CFE">
        <w:rPr>
          <w:sz w:val="48"/>
          <w:szCs w:val="48"/>
        </w:rPr>
        <w:t>Refund Policies</w:t>
      </w:r>
      <w:r w:rsidRPr="002A3CFE">
        <w:rPr>
          <w:sz w:val="24"/>
          <w:szCs w:val="24"/>
        </w:rPr>
        <w:t xml:space="preserve"> </w:t>
      </w:r>
      <w:r w:rsidRPr="002A3CFE">
        <w:rPr>
          <w:sz w:val="24"/>
          <w:szCs w:val="24"/>
        </w:rPr>
        <w:br/>
        <w:t xml:space="preserve">Following are </w:t>
      </w:r>
      <w:r w:rsidR="002A3CFE">
        <w:rPr>
          <w:sz w:val="24"/>
          <w:szCs w:val="24"/>
        </w:rPr>
        <w:t>L</w:t>
      </w:r>
      <w:r w:rsidR="006E7856">
        <w:rPr>
          <w:sz w:val="24"/>
          <w:szCs w:val="24"/>
        </w:rPr>
        <w:t>ower Columbia Youth Football-Longview Cobra’s</w:t>
      </w:r>
      <w:r w:rsidRPr="002A3CFE">
        <w:rPr>
          <w:sz w:val="24"/>
          <w:szCs w:val="24"/>
        </w:rPr>
        <w:t xml:space="preserve"> refund policies for </w:t>
      </w:r>
      <w:r w:rsidR="002A3CFE">
        <w:rPr>
          <w:sz w:val="24"/>
          <w:szCs w:val="24"/>
        </w:rPr>
        <w:t xml:space="preserve">football and cheer. </w:t>
      </w:r>
      <w:r w:rsidRPr="002A3CFE">
        <w:rPr>
          <w:sz w:val="24"/>
          <w:szCs w:val="24"/>
        </w:rPr>
        <w:t xml:space="preserve"> </w:t>
      </w:r>
    </w:p>
    <w:p w14:paraId="3E38078E" w14:textId="69A07A5D" w:rsidR="002A3CFE" w:rsidRPr="002A3CFE" w:rsidRDefault="002A3CFE">
      <w:pPr>
        <w:rPr>
          <w:sz w:val="36"/>
          <w:szCs w:val="36"/>
        </w:rPr>
      </w:pPr>
      <w:r w:rsidRPr="002A3CFE">
        <w:rPr>
          <w:sz w:val="36"/>
          <w:szCs w:val="36"/>
        </w:rPr>
        <w:t>Cheer:</w:t>
      </w:r>
    </w:p>
    <w:p w14:paraId="2ED4E1DA" w14:textId="3A1F7F8F" w:rsidR="002A3CFE" w:rsidRDefault="00EC391F">
      <w:pPr>
        <w:rPr>
          <w:sz w:val="24"/>
          <w:szCs w:val="24"/>
        </w:rPr>
      </w:pPr>
      <w:r w:rsidRPr="002A3CFE">
        <w:rPr>
          <w:sz w:val="24"/>
          <w:szCs w:val="24"/>
        </w:rPr>
        <w:t>Cheer Registration fees are $</w:t>
      </w:r>
      <w:r w:rsidR="0093260E">
        <w:rPr>
          <w:sz w:val="24"/>
          <w:szCs w:val="24"/>
        </w:rPr>
        <w:t>100</w:t>
      </w:r>
      <w:r w:rsidRPr="002A3CFE">
        <w:rPr>
          <w:sz w:val="24"/>
          <w:szCs w:val="24"/>
        </w:rPr>
        <w:t xml:space="preserve"> which includes uniform kit </w:t>
      </w:r>
      <w:r w:rsidR="002A3CFE">
        <w:rPr>
          <w:sz w:val="24"/>
          <w:szCs w:val="24"/>
        </w:rPr>
        <w:t>and Poms</w:t>
      </w:r>
      <w:r w:rsidRPr="002A3CFE">
        <w:rPr>
          <w:sz w:val="24"/>
          <w:szCs w:val="24"/>
        </w:rPr>
        <w:t>. Fees for registration without uniform kit are $</w:t>
      </w:r>
      <w:r w:rsidR="0093260E">
        <w:rPr>
          <w:sz w:val="24"/>
          <w:szCs w:val="24"/>
        </w:rPr>
        <w:t>200</w:t>
      </w:r>
      <w:r w:rsidRPr="002A3CFE">
        <w:rPr>
          <w:sz w:val="24"/>
          <w:szCs w:val="24"/>
        </w:rPr>
        <w:t xml:space="preserve">. </w:t>
      </w:r>
    </w:p>
    <w:p w14:paraId="73D26B73" w14:textId="33622AFB" w:rsidR="006E7856" w:rsidRDefault="00EC391F" w:rsidP="006E7856">
      <w:pPr>
        <w:pStyle w:val="ListParagraph"/>
        <w:numPr>
          <w:ilvl w:val="0"/>
          <w:numId w:val="4"/>
        </w:numPr>
        <w:rPr>
          <w:sz w:val="24"/>
          <w:szCs w:val="24"/>
        </w:rPr>
      </w:pPr>
      <w:r w:rsidRPr="006E7856">
        <w:rPr>
          <w:sz w:val="24"/>
          <w:szCs w:val="24"/>
        </w:rPr>
        <w:t xml:space="preserve">Participants who quit before </w:t>
      </w:r>
      <w:r w:rsidR="002A3CFE" w:rsidRPr="006E7856">
        <w:rPr>
          <w:sz w:val="24"/>
          <w:szCs w:val="24"/>
        </w:rPr>
        <w:t>September 1</w:t>
      </w:r>
      <w:r w:rsidR="002A3CFE" w:rsidRPr="006E7856">
        <w:rPr>
          <w:sz w:val="24"/>
          <w:szCs w:val="24"/>
          <w:vertAlign w:val="superscript"/>
        </w:rPr>
        <w:t>st</w:t>
      </w:r>
      <w:r w:rsidRPr="006E7856">
        <w:rPr>
          <w:sz w:val="24"/>
          <w:szCs w:val="24"/>
        </w:rPr>
        <w:t xml:space="preserve"> are eligible to receive a </w:t>
      </w:r>
      <w:r w:rsidR="006C5301" w:rsidRPr="006E7856">
        <w:rPr>
          <w:sz w:val="24"/>
          <w:szCs w:val="24"/>
        </w:rPr>
        <w:t xml:space="preserve">partial </w:t>
      </w:r>
      <w:r w:rsidRPr="006E7856">
        <w:rPr>
          <w:sz w:val="24"/>
          <w:szCs w:val="24"/>
        </w:rPr>
        <w:t>refund of</w:t>
      </w:r>
      <w:r w:rsidR="006E7856" w:rsidRPr="006E7856">
        <w:rPr>
          <w:sz w:val="24"/>
          <w:szCs w:val="24"/>
        </w:rPr>
        <w:t xml:space="preserve"> </w:t>
      </w:r>
      <w:r w:rsidRPr="006E7856">
        <w:rPr>
          <w:sz w:val="24"/>
          <w:szCs w:val="24"/>
        </w:rPr>
        <w:t xml:space="preserve">the </w:t>
      </w:r>
      <w:r w:rsidR="002A3CFE" w:rsidRPr="006E7856">
        <w:rPr>
          <w:sz w:val="24"/>
          <w:szCs w:val="24"/>
        </w:rPr>
        <w:t>Registration fee</w:t>
      </w:r>
      <w:r w:rsidR="006C5301" w:rsidRPr="006E7856">
        <w:rPr>
          <w:sz w:val="24"/>
          <w:szCs w:val="24"/>
        </w:rPr>
        <w:t xml:space="preserve"> of $</w:t>
      </w:r>
      <w:r w:rsidR="0093260E">
        <w:rPr>
          <w:sz w:val="24"/>
          <w:szCs w:val="24"/>
        </w:rPr>
        <w:t>50</w:t>
      </w:r>
      <w:r w:rsidRPr="006E7856">
        <w:rPr>
          <w:sz w:val="24"/>
          <w:szCs w:val="24"/>
        </w:rPr>
        <w:t xml:space="preserve">. </w:t>
      </w:r>
      <w:r w:rsidR="002A3CFE" w:rsidRPr="006E7856">
        <w:rPr>
          <w:sz w:val="24"/>
          <w:szCs w:val="24"/>
        </w:rPr>
        <w:t>Uniform fee is non-refundable once purchased in</w:t>
      </w:r>
      <w:r w:rsidR="006E7856" w:rsidRPr="006E7856">
        <w:rPr>
          <w:sz w:val="24"/>
          <w:szCs w:val="24"/>
        </w:rPr>
        <w:t xml:space="preserve"> </w:t>
      </w:r>
      <w:r w:rsidR="0093260E">
        <w:rPr>
          <w:sz w:val="24"/>
          <w:szCs w:val="24"/>
        </w:rPr>
        <w:t>May/</w:t>
      </w:r>
      <w:r w:rsidR="002A3CFE" w:rsidRPr="006E7856">
        <w:rPr>
          <w:sz w:val="24"/>
          <w:szCs w:val="24"/>
        </w:rPr>
        <w:t>June.</w:t>
      </w:r>
    </w:p>
    <w:p w14:paraId="6FFD5FBE" w14:textId="5906C578" w:rsidR="002A3CFE" w:rsidRPr="006E7856" w:rsidRDefault="00EC391F" w:rsidP="006E7856">
      <w:pPr>
        <w:pStyle w:val="ListParagraph"/>
        <w:numPr>
          <w:ilvl w:val="0"/>
          <w:numId w:val="4"/>
        </w:numPr>
        <w:rPr>
          <w:sz w:val="24"/>
          <w:szCs w:val="24"/>
        </w:rPr>
      </w:pPr>
      <w:r w:rsidRPr="006E7856">
        <w:rPr>
          <w:sz w:val="24"/>
          <w:szCs w:val="24"/>
        </w:rPr>
        <w:t xml:space="preserve">Participants after </w:t>
      </w:r>
      <w:r w:rsidR="002A3CFE" w:rsidRPr="006E7856">
        <w:rPr>
          <w:sz w:val="24"/>
          <w:szCs w:val="24"/>
        </w:rPr>
        <w:t>September 1</w:t>
      </w:r>
      <w:r w:rsidR="002A3CFE" w:rsidRPr="006E7856">
        <w:rPr>
          <w:sz w:val="24"/>
          <w:szCs w:val="24"/>
          <w:vertAlign w:val="superscript"/>
        </w:rPr>
        <w:t>st</w:t>
      </w:r>
      <w:r w:rsidRPr="006E7856">
        <w:rPr>
          <w:sz w:val="24"/>
          <w:szCs w:val="24"/>
        </w:rPr>
        <w:t xml:space="preserve"> are not eligible for any refund as </w:t>
      </w:r>
      <w:r w:rsidR="002A3CFE" w:rsidRPr="006E7856">
        <w:rPr>
          <w:sz w:val="24"/>
          <w:szCs w:val="24"/>
        </w:rPr>
        <w:t>season has officially started and uniform</w:t>
      </w:r>
      <w:r w:rsidR="00DC7AE8" w:rsidRPr="006E7856">
        <w:rPr>
          <w:sz w:val="24"/>
          <w:szCs w:val="24"/>
        </w:rPr>
        <w:t>s and gear have been</w:t>
      </w:r>
      <w:r w:rsidR="002A3CFE" w:rsidRPr="006E7856">
        <w:rPr>
          <w:sz w:val="24"/>
          <w:szCs w:val="24"/>
        </w:rPr>
        <w:t xml:space="preserve"> purchased.</w:t>
      </w:r>
    </w:p>
    <w:p w14:paraId="2622E436" w14:textId="5FA106FC" w:rsidR="002A3CFE" w:rsidRPr="002A3CFE" w:rsidRDefault="002A3CFE">
      <w:pPr>
        <w:rPr>
          <w:sz w:val="36"/>
          <w:szCs w:val="36"/>
        </w:rPr>
      </w:pPr>
      <w:r>
        <w:rPr>
          <w:sz w:val="36"/>
          <w:szCs w:val="36"/>
        </w:rPr>
        <w:t>Football:</w:t>
      </w:r>
    </w:p>
    <w:p w14:paraId="4CEC2CCE" w14:textId="08B628A9" w:rsidR="002A3CFE" w:rsidRDefault="00EC391F">
      <w:pPr>
        <w:rPr>
          <w:sz w:val="24"/>
          <w:szCs w:val="24"/>
        </w:rPr>
      </w:pPr>
      <w:r w:rsidRPr="002A3CFE">
        <w:rPr>
          <w:sz w:val="24"/>
          <w:szCs w:val="24"/>
        </w:rPr>
        <w:t xml:space="preserve">Registration fees for </w:t>
      </w:r>
      <w:r w:rsidR="00C75DD0">
        <w:rPr>
          <w:sz w:val="24"/>
          <w:szCs w:val="24"/>
        </w:rPr>
        <w:t xml:space="preserve">tackle </w:t>
      </w:r>
      <w:r w:rsidRPr="002A3CFE">
        <w:rPr>
          <w:sz w:val="24"/>
          <w:szCs w:val="24"/>
        </w:rPr>
        <w:t>football are $</w:t>
      </w:r>
      <w:r w:rsidR="002A3CFE">
        <w:rPr>
          <w:sz w:val="24"/>
          <w:szCs w:val="24"/>
        </w:rPr>
        <w:t>200</w:t>
      </w:r>
      <w:r w:rsidR="00580555">
        <w:rPr>
          <w:sz w:val="24"/>
          <w:szCs w:val="24"/>
        </w:rPr>
        <w:t xml:space="preserve"> Registration fee</w:t>
      </w:r>
      <w:r w:rsidR="002A3CFE">
        <w:rPr>
          <w:sz w:val="24"/>
          <w:szCs w:val="24"/>
        </w:rPr>
        <w:t xml:space="preserve"> with an additional $100 equipment deposit (refunded at gear turn in at the end of the season)</w:t>
      </w:r>
      <w:r w:rsidR="00794891">
        <w:rPr>
          <w:sz w:val="24"/>
          <w:szCs w:val="24"/>
        </w:rPr>
        <w:t>;</w:t>
      </w:r>
      <w:r w:rsidR="00C75DD0">
        <w:rPr>
          <w:sz w:val="24"/>
          <w:szCs w:val="24"/>
        </w:rPr>
        <w:t xml:space="preserve"> $80 for Flag Football. </w:t>
      </w:r>
    </w:p>
    <w:p w14:paraId="49359DE9" w14:textId="77777777" w:rsidR="002E7AC0" w:rsidRDefault="00EC391F" w:rsidP="002E7AC0">
      <w:pPr>
        <w:rPr>
          <w:sz w:val="24"/>
          <w:szCs w:val="24"/>
        </w:rPr>
      </w:pPr>
      <w:r w:rsidRPr="002A3CFE">
        <w:rPr>
          <w:sz w:val="24"/>
          <w:szCs w:val="24"/>
        </w:rPr>
        <w:t>Players</w:t>
      </w:r>
      <w:r w:rsidR="00794891">
        <w:rPr>
          <w:sz w:val="24"/>
          <w:szCs w:val="24"/>
        </w:rPr>
        <w:t xml:space="preserve"> who quit and</w:t>
      </w:r>
      <w:r w:rsidRPr="002A3CFE">
        <w:rPr>
          <w:sz w:val="24"/>
          <w:szCs w:val="24"/>
        </w:rPr>
        <w:t xml:space="preserve"> are eligible to receive a refund if: </w:t>
      </w:r>
    </w:p>
    <w:p w14:paraId="2DE609BA" w14:textId="6FEC8730" w:rsidR="00DE1D7D" w:rsidRDefault="007C1376" w:rsidP="003C317F">
      <w:pPr>
        <w:pStyle w:val="ListParagraph"/>
        <w:numPr>
          <w:ilvl w:val="0"/>
          <w:numId w:val="3"/>
        </w:numPr>
        <w:rPr>
          <w:sz w:val="24"/>
          <w:szCs w:val="24"/>
        </w:rPr>
      </w:pPr>
      <w:r w:rsidRPr="002E7AC0">
        <w:rPr>
          <w:sz w:val="24"/>
          <w:szCs w:val="24"/>
        </w:rPr>
        <w:t>A full refund of the registration fee of $200 will be granted only if the Participant</w:t>
      </w:r>
      <w:r w:rsidR="002E7AC0" w:rsidRPr="002E7AC0">
        <w:rPr>
          <w:sz w:val="24"/>
          <w:szCs w:val="24"/>
        </w:rPr>
        <w:t xml:space="preserve"> </w:t>
      </w:r>
      <w:r w:rsidRPr="002E7AC0">
        <w:rPr>
          <w:sz w:val="24"/>
          <w:szCs w:val="24"/>
        </w:rPr>
        <w:t>requests it prior to the first official practice session ending. (Day 5 of first official week of practice)</w:t>
      </w:r>
      <w:r w:rsidR="002E7AC0" w:rsidRPr="002E7AC0">
        <w:rPr>
          <w:sz w:val="24"/>
          <w:szCs w:val="24"/>
        </w:rPr>
        <w:t xml:space="preserve">. </w:t>
      </w:r>
    </w:p>
    <w:p w14:paraId="5264B36E" w14:textId="75D4470E" w:rsidR="00DE1D7D" w:rsidRDefault="00DE1D7D" w:rsidP="003C317F">
      <w:pPr>
        <w:pStyle w:val="ListParagraph"/>
        <w:numPr>
          <w:ilvl w:val="0"/>
          <w:numId w:val="3"/>
        </w:numPr>
        <w:rPr>
          <w:sz w:val="24"/>
          <w:szCs w:val="24"/>
        </w:rPr>
      </w:pPr>
      <w:r w:rsidRPr="00DE1D7D">
        <w:rPr>
          <w:sz w:val="24"/>
          <w:szCs w:val="24"/>
        </w:rPr>
        <w:t>After the first official practice session, players who quit will not be eligible for registration refunds. This will not be issued under any circumstances as of day 6. (Unless an injury, please see injury info</w:t>
      </w:r>
      <w:r w:rsidR="006E7856">
        <w:rPr>
          <w:sz w:val="24"/>
          <w:szCs w:val="24"/>
        </w:rPr>
        <w:t xml:space="preserve"> below).</w:t>
      </w:r>
    </w:p>
    <w:p w14:paraId="266ABC0F" w14:textId="6545D7B0" w:rsidR="006E7856" w:rsidRPr="00DE1D7D" w:rsidRDefault="006E7856" w:rsidP="003C317F">
      <w:pPr>
        <w:pStyle w:val="ListParagraph"/>
        <w:numPr>
          <w:ilvl w:val="0"/>
          <w:numId w:val="3"/>
        </w:numPr>
        <w:rPr>
          <w:sz w:val="24"/>
          <w:szCs w:val="24"/>
        </w:rPr>
      </w:pPr>
      <w:r w:rsidRPr="002E7AC0">
        <w:rPr>
          <w:sz w:val="24"/>
          <w:szCs w:val="24"/>
        </w:rPr>
        <w:t>Equipment fee in the amount of $100 will be refunded once all gear is turned back in.</w:t>
      </w:r>
    </w:p>
    <w:p w14:paraId="22E257D1" w14:textId="7965D336" w:rsidR="00EC391F" w:rsidRPr="002A3CFE" w:rsidRDefault="00EC391F" w:rsidP="003C317F">
      <w:pPr>
        <w:rPr>
          <w:sz w:val="24"/>
          <w:szCs w:val="24"/>
        </w:rPr>
      </w:pPr>
      <w:r w:rsidRPr="003C317F">
        <w:rPr>
          <w:sz w:val="36"/>
          <w:szCs w:val="36"/>
        </w:rPr>
        <w:t>Injuries</w:t>
      </w:r>
      <w:r w:rsidR="003C317F" w:rsidRPr="003C317F">
        <w:rPr>
          <w:sz w:val="36"/>
          <w:szCs w:val="36"/>
        </w:rPr>
        <w:t>:</w:t>
      </w:r>
      <w:r w:rsidR="003C317F">
        <w:rPr>
          <w:sz w:val="24"/>
          <w:szCs w:val="24"/>
        </w:rPr>
        <w:br/>
      </w:r>
      <w:r w:rsidRPr="002A3CFE">
        <w:rPr>
          <w:sz w:val="24"/>
          <w:szCs w:val="24"/>
        </w:rPr>
        <w:t xml:space="preserve">Players who suffer a season-ending injury may be eligible for a partial refund. To be eligible, the injury must have occurred in a </w:t>
      </w:r>
      <w:r w:rsidR="003C317F">
        <w:rPr>
          <w:sz w:val="24"/>
          <w:szCs w:val="24"/>
        </w:rPr>
        <w:t>LCYF</w:t>
      </w:r>
      <w:r w:rsidRPr="002A3CFE">
        <w:rPr>
          <w:sz w:val="24"/>
          <w:szCs w:val="24"/>
        </w:rPr>
        <w:t>-sanctioned football practice or game and must be confirmed by an injury report from the head coach. For all season-ending injuries, even those that can be verified by an objective source such as a broken bone that requires a hard cast and/or crutches, a letter from a physician is required</w:t>
      </w:r>
      <w:r w:rsidR="003C317F">
        <w:rPr>
          <w:sz w:val="24"/>
          <w:szCs w:val="24"/>
        </w:rPr>
        <w:t>.</w:t>
      </w:r>
    </w:p>
    <w:sectPr w:rsidR="00EC391F" w:rsidRPr="002A3CFE">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7C25" w14:textId="77777777" w:rsidR="003C317F" w:rsidRDefault="003C317F" w:rsidP="003C317F">
      <w:pPr>
        <w:spacing w:after="0" w:line="240" w:lineRule="auto"/>
      </w:pPr>
      <w:r>
        <w:separator/>
      </w:r>
    </w:p>
  </w:endnote>
  <w:endnote w:type="continuationSeparator" w:id="0">
    <w:p w14:paraId="0ABECFC3" w14:textId="77777777" w:rsidR="003C317F" w:rsidRDefault="003C317F" w:rsidP="003C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ED3" w14:textId="23E006E1" w:rsidR="003C317F" w:rsidRDefault="003C317F">
    <w:pPr>
      <w:pStyle w:val="Footer"/>
    </w:pPr>
    <w:r>
      <w:rPr>
        <w:noProof/>
      </w:rPr>
      <mc:AlternateContent>
        <mc:Choice Requires="wps">
          <w:drawing>
            <wp:anchor distT="0" distB="0" distL="0" distR="0" simplePos="0" relativeHeight="251659264" behindDoc="0" locked="0" layoutInCell="1" allowOverlap="1" wp14:anchorId="6474BC21" wp14:editId="2E15092F">
              <wp:simplePos x="635" y="635"/>
              <wp:positionH relativeFrom="page">
                <wp:align>left</wp:align>
              </wp:positionH>
              <wp:positionV relativeFrom="page">
                <wp:align>bottom</wp:align>
              </wp:positionV>
              <wp:extent cx="443865" cy="443865"/>
              <wp:effectExtent l="0" t="0" r="6350" b="0"/>
              <wp:wrapNone/>
              <wp:docPr id="1338935828" name="Text Box 2"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6303D" w14:textId="08556F6D"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74BC21" id="_x0000_t202" coordsize="21600,21600" o:spt="202" path="m,l,21600r21600,l21600,xe">
              <v:stroke joinstyle="miter"/>
              <v:path gradientshapeok="t" o:connecttype="rect"/>
            </v:shapetype>
            <v:shape id="Text Box 2" o:spid="_x0000_s1026" type="#_x0000_t202" alt="Sensitivity: General Business Use.  This document contains proprietary information and is intended for business use only. "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166303D" w14:textId="08556F6D"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5EEE" w14:textId="4D7A0095" w:rsidR="003C317F" w:rsidRDefault="003C317F">
    <w:pPr>
      <w:pStyle w:val="Footer"/>
    </w:pPr>
    <w:r>
      <w:rPr>
        <w:noProof/>
      </w:rPr>
      <mc:AlternateContent>
        <mc:Choice Requires="wps">
          <w:drawing>
            <wp:anchor distT="0" distB="0" distL="0" distR="0" simplePos="0" relativeHeight="251660288" behindDoc="0" locked="0" layoutInCell="1" allowOverlap="1" wp14:anchorId="5C7537DB" wp14:editId="4D0F7DDD">
              <wp:simplePos x="914400" y="9429750"/>
              <wp:positionH relativeFrom="page">
                <wp:align>left</wp:align>
              </wp:positionH>
              <wp:positionV relativeFrom="page">
                <wp:align>bottom</wp:align>
              </wp:positionV>
              <wp:extent cx="443865" cy="443865"/>
              <wp:effectExtent l="0" t="0" r="6350" b="0"/>
              <wp:wrapNone/>
              <wp:docPr id="1930194507" name="Text Box 3"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23C35" w14:textId="276CAAE0"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7537DB" id="_x0000_t202" coordsize="21600,21600" o:spt="202" path="m,l,21600r21600,l21600,xe">
              <v:stroke joinstyle="miter"/>
              <v:path gradientshapeok="t" o:connecttype="rect"/>
            </v:shapetype>
            <v:shape id="Text Box 3" o:spid="_x0000_s1027" type="#_x0000_t202" alt="Sensitivity: General Business Use.  This document contains proprietary information and is intended for business use only. "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7223C35" w14:textId="276CAAE0"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0338" w14:textId="3E015484" w:rsidR="003C317F" w:rsidRDefault="003C317F">
    <w:pPr>
      <w:pStyle w:val="Footer"/>
    </w:pPr>
    <w:r>
      <w:rPr>
        <w:noProof/>
      </w:rPr>
      <mc:AlternateContent>
        <mc:Choice Requires="wps">
          <w:drawing>
            <wp:anchor distT="0" distB="0" distL="0" distR="0" simplePos="0" relativeHeight="251658240" behindDoc="0" locked="0" layoutInCell="1" allowOverlap="1" wp14:anchorId="54141622" wp14:editId="0562D1D2">
              <wp:simplePos x="635" y="635"/>
              <wp:positionH relativeFrom="page">
                <wp:align>left</wp:align>
              </wp:positionH>
              <wp:positionV relativeFrom="page">
                <wp:align>bottom</wp:align>
              </wp:positionV>
              <wp:extent cx="443865" cy="443865"/>
              <wp:effectExtent l="0" t="0" r="6350" b="0"/>
              <wp:wrapNone/>
              <wp:docPr id="1579424826" name="Text Box 1" descr="Sensitivity: General Business Use.  This document contains proprietary information and is intended for business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1C1630" w14:textId="1D8C0250"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141622" id="_x0000_t202" coordsize="21600,21600" o:spt="202" path="m,l,21600r21600,l21600,xe">
              <v:stroke joinstyle="miter"/>
              <v:path gradientshapeok="t" o:connecttype="rect"/>
            </v:shapetype>
            <v:shape id="Text Box 1" o:spid="_x0000_s1028" type="#_x0000_t202" alt="Sensitivity: General Business Use.  This document contains proprietary information and is intended for business use only. "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11C1630" w14:textId="1D8C0250" w:rsidR="003C317F" w:rsidRPr="003C317F" w:rsidRDefault="003C317F" w:rsidP="003C317F">
                    <w:pPr>
                      <w:spacing w:after="0"/>
                      <w:rPr>
                        <w:rFonts w:ascii="Calibri" w:eastAsia="Calibri" w:hAnsi="Calibri" w:cs="Calibri"/>
                        <w:noProof/>
                        <w:color w:val="2C3E50"/>
                        <w:sz w:val="16"/>
                        <w:szCs w:val="16"/>
                      </w:rPr>
                    </w:pPr>
                    <w:r w:rsidRPr="003C317F">
                      <w:rPr>
                        <w:rFonts w:ascii="Calibri" w:eastAsia="Calibri" w:hAnsi="Calibri" w:cs="Calibri"/>
                        <w:noProof/>
                        <w:color w:val="2C3E50"/>
                        <w:sz w:val="16"/>
                        <w:szCs w:val="16"/>
                      </w:rPr>
                      <w:t xml:space="preserve">Sensitivity: General Business Use.  This document contains proprietary information and is intended for business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F9ED" w14:textId="77777777" w:rsidR="003C317F" w:rsidRDefault="003C317F" w:rsidP="003C317F">
      <w:pPr>
        <w:spacing w:after="0" w:line="240" w:lineRule="auto"/>
      </w:pPr>
      <w:r>
        <w:separator/>
      </w:r>
    </w:p>
  </w:footnote>
  <w:footnote w:type="continuationSeparator" w:id="0">
    <w:p w14:paraId="2F246D21" w14:textId="77777777" w:rsidR="003C317F" w:rsidRDefault="003C317F" w:rsidP="003C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766"/>
    <w:multiLevelType w:val="hybridMultilevel"/>
    <w:tmpl w:val="F752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A6E5C"/>
    <w:multiLevelType w:val="hybridMultilevel"/>
    <w:tmpl w:val="2E7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D6966"/>
    <w:multiLevelType w:val="multilevel"/>
    <w:tmpl w:val="9AE26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C2FE1"/>
    <w:multiLevelType w:val="hybridMultilevel"/>
    <w:tmpl w:val="29E0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889230">
    <w:abstractNumId w:val="2"/>
  </w:num>
  <w:num w:numId="2" w16cid:durableId="777917825">
    <w:abstractNumId w:val="3"/>
  </w:num>
  <w:num w:numId="3" w16cid:durableId="1442997114">
    <w:abstractNumId w:val="0"/>
  </w:num>
  <w:num w:numId="4" w16cid:durableId="57239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1F"/>
    <w:rsid w:val="000871D3"/>
    <w:rsid w:val="000A4321"/>
    <w:rsid w:val="001A0603"/>
    <w:rsid w:val="002A3CFE"/>
    <w:rsid w:val="002E7AC0"/>
    <w:rsid w:val="003C317F"/>
    <w:rsid w:val="00542308"/>
    <w:rsid w:val="00580555"/>
    <w:rsid w:val="00613F71"/>
    <w:rsid w:val="006C5301"/>
    <w:rsid w:val="006E7856"/>
    <w:rsid w:val="00724789"/>
    <w:rsid w:val="00726ED3"/>
    <w:rsid w:val="00794891"/>
    <w:rsid w:val="007C1376"/>
    <w:rsid w:val="0093260E"/>
    <w:rsid w:val="00966016"/>
    <w:rsid w:val="00C75DD0"/>
    <w:rsid w:val="00D63FB0"/>
    <w:rsid w:val="00D64709"/>
    <w:rsid w:val="00DC7AE8"/>
    <w:rsid w:val="00DE1D7D"/>
    <w:rsid w:val="00DE7F31"/>
    <w:rsid w:val="00E9076D"/>
    <w:rsid w:val="00EC391F"/>
    <w:rsid w:val="00F7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0E7D"/>
  <w15:chartTrackingRefBased/>
  <w15:docId w15:val="{A28AB2ED-880E-4178-9189-6F9E1A6D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17F"/>
  </w:style>
  <w:style w:type="paragraph" w:styleId="NormalWeb">
    <w:name w:val="Normal (Web)"/>
    <w:basedOn w:val="Normal"/>
    <w:uiPriority w:val="99"/>
    <w:unhideWhenUsed/>
    <w:rsid w:val="00DE7F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E7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91431">
      <w:bodyDiv w:val="1"/>
      <w:marLeft w:val="0"/>
      <w:marRight w:val="0"/>
      <w:marTop w:val="0"/>
      <w:marBottom w:val="0"/>
      <w:divBdr>
        <w:top w:val="none" w:sz="0" w:space="0" w:color="auto"/>
        <w:left w:val="none" w:sz="0" w:space="0" w:color="auto"/>
        <w:bottom w:val="none" w:sz="0" w:space="0" w:color="auto"/>
        <w:right w:val="none" w:sz="0" w:space="0" w:color="auto"/>
      </w:divBdr>
    </w:div>
    <w:div w:id="1240745846">
      <w:bodyDiv w:val="1"/>
      <w:marLeft w:val="0"/>
      <w:marRight w:val="0"/>
      <w:marTop w:val="0"/>
      <w:marBottom w:val="0"/>
      <w:divBdr>
        <w:top w:val="none" w:sz="0" w:space="0" w:color="auto"/>
        <w:left w:val="none" w:sz="0" w:space="0" w:color="auto"/>
        <w:bottom w:val="none" w:sz="0" w:space="0" w:color="auto"/>
        <w:right w:val="none" w:sz="0" w:space="0" w:color="auto"/>
      </w:divBdr>
    </w:div>
    <w:div w:id="1398818195">
      <w:bodyDiv w:val="1"/>
      <w:marLeft w:val="0"/>
      <w:marRight w:val="0"/>
      <w:marTop w:val="0"/>
      <w:marBottom w:val="0"/>
      <w:divBdr>
        <w:top w:val="none" w:sz="0" w:space="0" w:color="auto"/>
        <w:left w:val="none" w:sz="0" w:space="0" w:color="auto"/>
        <w:bottom w:val="none" w:sz="0" w:space="0" w:color="auto"/>
        <w:right w:val="none" w:sz="0" w:space="0" w:color="auto"/>
      </w:divBdr>
    </w:div>
    <w:div w:id="1422601290">
      <w:bodyDiv w:val="1"/>
      <w:marLeft w:val="0"/>
      <w:marRight w:val="0"/>
      <w:marTop w:val="0"/>
      <w:marBottom w:val="0"/>
      <w:divBdr>
        <w:top w:val="none" w:sz="0" w:space="0" w:color="auto"/>
        <w:left w:val="none" w:sz="0" w:space="0" w:color="auto"/>
        <w:bottom w:val="none" w:sz="0" w:space="0" w:color="auto"/>
        <w:right w:val="none" w:sz="0" w:space="0" w:color="auto"/>
      </w:divBdr>
    </w:div>
    <w:div w:id="1649824825">
      <w:bodyDiv w:val="1"/>
      <w:marLeft w:val="0"/>
      <w:marRight w:val="0"/>
      <w:marTop w:val="0"/>
      <w:marBottom w:val="0"/>
      <w:divBdr>
        <w:top w:val="none" w:sz="0" w:space="0" w:color="auto"/>
        <w:left w:val="none" w:sz="0" w:space="0" w:color="auto"/>
        <w:bottom w:val="none" w:sz="0" w:space="0" w:color="auto"/>
        <w:right w:val="none" w:sz="0" w:space="0" w:color="auto"/>
      </w:divBdr>
    </w:div>
    <w:div w:id="18074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Sager, Brittany</dc:creator>
  <cp:keywords/>
  <dc:description/>
  <cp:lastModifiedBy>Brittany Sager</cp:lastModifiedBy>
  <cp:revision>3</cp:revision>
  <dcterms:created xsi:type="dcterms:W3CDTF">2025-02-04T02:42:00Z</dcterms:created>
  <dcterms:modified xsi:type="dcterms:W3CDTF">2026-02-25T20:12:00Z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5e241c3a,4fce8a14,730c6e4b</vt:lpwstr>
  </property>
  <property fmtid="{D5CDD505-2E9C-101B-9397-08002B2CF9AE}" pid="3" name="ClassificationContentMarkingFooterFontProps">
    <vt:lpwstr>#2c3e50,8,Calibri</vt:lpwstr>
  </property>
  <property fmtid="{D5CDD505-2E9C-101B-9397-08002B2CF9AE}" pid="4" name="ClassificationContentMarkingFooterText">
    <vt:lpwstr>Sensitivity: General Business Use.  This document contains proprietary information and is intended for business use only. </vt:lpwstr>
  </property>
  <property fmtid="{D5CDD505-2E9C-101B-9397-08002B2CF9AE}" pid="5" name="MSIP_Label_e91dc423-65f1-41d9-8923-1f6f695e4d76_Enabled">
    <vt:lpwstr>true</vt:lpwstr>
  </property>
  <property fmtid="{D5CDD505-2E9C-101B-9397-08002B2CF9AE}" pid="6" name="MSIP_Label_e91dc423-65f1-41d9-8923-1f6f695e4d76_SetDate">
    <vt:lpwstr>2025-01-20T23:49:59Z</vt:lpwstr>
  </property>
  <property fmtid="{D5CDD505-2E9C-101B-9397-08002B2CF9AE}" pid="7" name="MSIP_Label_e91dc423-65f1-41d9-8923-1f6f695e4d76_Method">
    <vt:lpwstr>Standard</vt:lpwstr>
  </property>
  <property fmtid="{D5CDD505-2E9C-101B-9397-08002B2CF9AE}" pid="8" name="MSIP_Label_e91dc423-65f1-41d9-8923-1f6f695e4d76_Name">
    <vt:lpwstr>AIP_GenBusinessUse_v2</vt:lpwstr>
  </property>
  <property fmtid="{D5CDD505-2E9C-101B-9397-08002B2CF9AE}" pid="9" name="MSIP_Label_e91dc423-65f1-41d9-8923-1f6f695e4d76_SiteId">
    <vt:lpwstr>0c4d6a21-2cf4-4197-9333-aa5fadb76709</vt:lpwstr>
  </property>
  <property fmtid="{D5CDD505-2E9C-101B-9397-08002B2CF9AE}" pid="10" name="MSIP_Label_e91dc423-65f1-41d9-8923-1f6f695e4d76_ActionId">
    <vt:lpwstr>98f15611-b372-4871-bc11-cede68894297</vt:lpwstr>
  </property>
  <property fmtid="{D5CDD505-2E9C-101B-9397-08002B2CF9AE}" pid="11" name="MSIP_Label_e91dc423-65f1-41d9-8923-1f6f695e4d76_ContentBits">
    <vt:lpwstr>2</vt:lpwstr>
  </property>
</Properties>
</file>